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81" w:rsidRDefault="00487D81" w:rsidP="00487D81">
      <w:pPr>
        <w:pStyle w:val="Default"/>
      </w:pPr>
    </w:p>
    <w:p w:rsidR="00676A77" w:rsidRDefault="00676A77" w:rsidP="00487D81">
      <w:pPr>
        <w:pStyle w:val="Default"/>
        <w:jc w:val="center"/>
        <w:rPr>
          <w:b/>
          <w:bCs/>
          <w:sz w:val="23"/>
          <w:szCs w:val="23"/>
        </w:rPr>
      </w:pPr>
      <w:r>
        <w:rPr>
          <w:b/>
          <w:bCs/>
          <w:sz w:val="23"/>
          <w:szCs w:val="23"/>
        </w:rPr>
        <w:t>Положения</w:t>
      </w:r>
      <w:r w:rsidR="00487D81">
        <w:rPr>
          <w:b/>
          <w:bCs/>
          <w:sz w:val="23"/>
          <w:szCs w:val="23"/>
        </w:rPr>
        <w:t xml:space="preserve"> нормативных правовых актов,</w:t>
      </w:r>
      <w:r>
        <w:rPr>
          <w:b/>
          <w:bCs/>
          <w:sz w:val="23"/>
          <w:szCs w:val="23"/>
        </w:rPr>
        <w:t xml:space="preserve"> </w:t>
      </w:r>
    </w:p>
    <w:p w:rsidR="00487D81" w:rsidRDefault="00676A77" w:rsidP="00487D81">
      <w:pPr>
        <w:pStyle w:val="Default"/>
        <w:jc w:val="center"/>
        <w:rPr>
          <w:sz w:val="23"/>
          <w:szCs w:val="23"/>
        </w:rPr>
      </w:pPr>
      <w:proofErr w:type="gramStart"/>
      <w:r>
        <w:rPr>
          <w:b/>
          <w:bCs/>
          <w:sz w:val="23"/>
          <w:szCs w:val="23"/>
        </w:rPr>
        <w:t>которые необходимо знать при поступлении и приеме на работу</w:t>
      </w:r>
      <w:r w:rsidR="00487D81">
        <w:rPr>
          <w:b/>
          <w:bCs/>
          <w:sz w:val="23"/>
          <w:szCs w:val="23"/>
        </w:rPr>
        <w:t xml:space="preserve"> </w:t>
      </w:r>
      <w:r>
        <w:rPr>
          <w:b/>
          <w:bCs/>
          <w:sz w:val="23"/>
          <w:szCs w:val="23"/>
        </w:rPr>
        <w:t xml:space="preserve">для предотвращения </w:t>
      </w:r>
      <w:r w:rsidR="00487D81">
        <w:rPr>
          <w:b/>
          <w:bCs/>
          <w:sz w:val="23"/>
          <w:szCs w:val="23"/>
        </w:rPr>
        <w:t>коррупционных правонарушений*</w:t>
      </w:r>
      <w:proofErr w:type="gramEnd"/>
    </w:p>
    <w:p w:rsidR="00643937" w:rsidRDefault="00643937" w:rsidP="00487D81">
      <w:pPr>
        <w:pStyle w:val="Default"/>
        <w:jc w:val="center"/>
        <w:rPr>
          <w:b/>
          <w:bCs/>
          <w:sz w:val="23"/>
          <w:szCs w:val="23"/>
        </w:rPr>
      </w:pPr>
    </w:p>
    <w:p w:rsidR="00487D81" w:rsidRDefault="00487D81" w:rsidP="00487D81">
      <w:pPr>
        <w:pStyle w:val="Default"/>
        <w:jc w:val="center"/>
        <w:rPr>
          <w:sz w:val="23"/>
          <w:szCs w:val="23"/>
        </w:rPr>
      </w:pPr>
      <w:r>
        <w:rPr>
          <w:b/>
          <w:bCs/>
          <w:sz w:val="23"/>
          <w:szCs w:val="23"/>
        </w:rPr>
        <w:t>Федеральный закон от 25 декабря 2008 г. N 273-ФЗ "О противодействии коррупции"</w:t>
      </w:r>
    </w:p>
    <w:p w:rsidR="00487D81" w:rsidRDefault="00487D81" w:rsidP="00487D81">
      <w:pPr>
        <w:pStyle w:val="Default"/>
        <w:rPr>
          <w:sz w:val="23"/>
          <w:szCs w:val="23"/>
        </w:rPr>
      </w:pPr>
    </w:p>
    <w:p w:rsidR="00487D81" w:rsidRPr="00591A18" w:rsidRDefault="00487D81" w:rsidP="00487D81">
      <w:pPr>
        <w:pStyle w:val="Default"/>
        <w:rPr>
          <w:b/>
          <w:i/>
          <w:sz w:val="23"/>
          <w:szCs w:val="23"/>
        </w:rPr>
      </w:pPr>
      <w:r w:rsidRPr="00591A18">
        <w:rPr>
          <w:b/>
          <w:i/>
          <w:sz w:val="23"/>
          <w:szCs w:val="23"/>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p>
    <w:p w:rsidR="00487D81" w:rsidRDefault="00487D81" w:rsidP="00487D81">
      <w:pPr>
        <w:pStyle w:val="Default"/>
        <w:rPr>
          <w:sz w:val="23"/>
          <w:szCs w:val="23"/>
        </w:rPr>
      </w:pPr>
      <w:r>
        <w:rPr>
          <w:sz w:val="23"/>
          <w:szCs w:val="23"/>
        </w:rPr>
        <w:t xml:space="preserve">1. </w:t>
      </w:r>
      <w:proofErr w:type="gramStart"/>
      <w:r>
        <w:rPr>
          <w:sz w:val="23"/>
          <w:szCs w:val="23"/>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sz w:val="23"/>
          <w:szCs w:val="23"/>
        </w:rPr>
        <w:t xml:space="preserve"> (</w:t>
      </w:r>
      <w:proofErr w:type="gramStart"/>
      <w:r>
        <w:rPr>
          <w:sz w:val="23"/>
          <w:szCs w:val="23"/>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roofErr w:type="gramEnd"/>
    </w:p>
    <w:p w:rsidR="00487D81" w:rsidRDefault="00487D81" w:rsidP="00487D81">
      <w:pPr>
        <w:pStyle w:val="Default"/>
        <w:rPr>
          <w:sz w:val="23"/>
          <w:szCs w:val="23"/>
        </w:rPr>
      </w:pPr>
      <w:r>
        <w:rPr>
          <w:sz w:val="23"/>
          <w:szCs w:val="23"/>
        </w:rPr>
        <w:t xml:space="preserve">1.1. </w:t>
      </w:r>
      <w:proofErr w:type="gramStart"/>
      <w:r>
        <w:rPr>
          <w:sz w:val="23"/>
          <w:szCs w:val="23"/>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sz w:val="23"/>
          <w:szCs w:val="23"/>
        </w:rPr>
        <w:t xml:space="preserve"> течение одного рабочего дня и уведомить его устно в течение трех рабочих дней. </w:t>
      </w:r>
    </w:p>
    <w:p w:rsidR="00487D81" w:rsidRDefault="00487D81" w:rsidP="00487D81">
      <w:pPr>
        <w:pStyle w:val="Default"/>
        <w:rPr>
          <w:sz w:val="23"/>
          <w:szCs w:val="23"/>
        </w:rPr>
      </w:pPr>
      <w:r>
        <w:rPr>
          <w:sz w:val="23"/>
          <w:szCs w:val="23"/>
        </w:rPr>
        <w:t xml:space="preserve">2. </w:t>
      </w:r>
      <w:proofErr w:type="gramStart"/>
      <w:r>
        <w:rPr>
          <w:sz w:val="23"/>
          <w:szCs w:val="23"/>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proofErr w:type="gramEnd"/>
    </w:p>
    <w:p w:rsidR="00487D81" w:rsidRDefault="00487D81" w:rsidP="00487D81">
      <w:pPr>
        <w:pStyle w:val="Default"/>
        <w:rPr>
          <w:sz w:val="23"/>
          <w:szCs w:val="23"/>
        </w:rPr>
      </w:pPr>
      <w:r>
        <w:rPr>
          <w:sz w:val="23"/>
          <w:szCs w:val="23"/>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p>
    <w:p w:rsidR="00487D81" w:rsidRDefault="00487D81" w:rsidP="00487D81">
      <w:pPr>
        <w:pStyle w:val="Default"/>
        <w:rPr>
          <w:sz w:val="23"/>
          <w:szCs w:val="23"/>
        </w:rPr>
      </w:pPr>
      <w:r>
        <w:rPr>
          <w:sz w:val="23"/>
          <w:szCs w:val="23"/>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w:t>
      </w:r>
      <w:proofErr w:type="gramStart"/>
      <w:r>
        <w:rPr>
          <w:sz w:val="23"/>
          <w:szCs w:val="23"/>
        </w:rPr>
        <w:t>в</w:t>
      </w:r>
      <w:proofErr w:type="gramEnd"/>
      <w:r>
        <w:rPr>
          <w:sz w:val="23"/>
          <w:szCs w:val="23"/>
        </w:rPr>
        <w:t xml:space="preserve"> </w:t>
      </w:r>
    </w:p>
    <w:p w:rsidR="00487D81" w:rsidRDefault="00487D81" w:rsidP="00487D81">
      <w:pPr>
        <w:pStyle w:val="Default"/>
        <w:pageBreakBefore/>
        <w:rPr>
          <w:sz w:val="23"/>
          <w:szCs w:val="23"/>
        </w:rPr>
      </w:pPr>
      <w:r>
        <w:rPr>
          <w:sz w:val="23"/>
          <w:szCs w:val="23"/>
        </w:rPr>
        <w:lastRenderedPageBreak/>
        <w:t xml:space="preserve">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
    <w:p w:rsidR="00487D81" w:rsidRDefault="00487D81" w:rsidP="00487D81">
      <w:pPr>
        <w:pStyle w:val="Default"/>
        <w:rPr>
          <w:sz w:val="23"/>
          <w:szCs w:val="23"/>
        </w:rPr>
      </w:pPr>
      <w:r>
        <w:rPr>
          <w:sz w:val="23"/>
          <w:szCs w:val="23"/>
        </w:rPr>
        <w:t xml:space="preserve">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 </w:t>
      </w:r>
    </w:p>
    <w:p w:rsidR="00487D81" w:rsidRDefault="00487D81" w:rsidP="00487D81">
      <w:pPr>
        <w:pStyle w:val="Default"/>
        <w:rPr>
          <w:sz w:val="23"/>
          <w:szCs w:val="23"/>
        </w:rPr>
      </w:pPr>
      <w:r>
        <w:rPr>
          <w:sz w:val="23"/>
          <w:szCs w:val="23"/>
        </w:rPr>
        <w:t xml:space="preserve">6. </w:t>
      </w:r>
      <w:proofErr w:type="gramStart"/>
      <w:r>
        <w:rPr>
          <w:sz w:val="23"/>
          <w:szCs w:val="23"/>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sz w:val="23"/>
          <w:szCs w:val="23"/>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p>
    <w:p w:rsidR="00487D81" w:rsidRDefault="00487D81" w:rsidP="00487D81">
      <w:pPr>
        <w:pStyle w:val="Default"/>
        <w:rPr>
          <w:sz w:val="23"/>
          <w:szCs w:val="23"/>
        </w:rPr>
      </w:pPr>
      <w:proofErr w:type="gramStart"/>
      <w:r>
        <w:rPr>
          <w:sz w:val="23"/>
          <w:szCs w:val="23"/>
        </w:rPr>
        <w:t xml:space="preserve">Согласно части 2 статьи 12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 </w:t>
      </w:r>
      <w:proofErr w:type="gramEnd"/>
    </w:p>
    <w:p w:rsidR="00487D81" w:rsidRDefault="00487D81" w:rsidP="00487D81">
      <w:pPr>
        <w:pStyle w:val="Default"/>
        <w:rPr>
          <w:sz w:val="23"/>
          <w:szCs w:val="23"/>
        </w:rPr>
      </w:pPr>
      <w:r>
        <w:rPr>
          <w:sz w:val="23"/>
          <w:szCs w:val="23"/>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части 1 статьи 12 Федерального закона N 273-ФЗ, заключенного с данным лицом (часть 3 статьи 12 Федерального закона N 273-ФЗ). </w:t>
      </w:r>
    </w:p>
    <w:p w:rsidR="00487D81" w:rsidRDefault="00487D81" w:rsidP="00487D81">
      <w:pPr>
        <w:pStyle w:val="Default"/>
        <w:rPr>
          <w:sz w:val="23"/>
          <w:szCs w:val="23"/>
        </w:rPr>
      </w:pPr>
      <w:proofErr w:type="gramStart"/>
      <w:r>
        <w:rPr>
          <w:sz w:val="23"/>
          <w:szCs w:val="23"/>
        </w:rPr>
        <w:t>На работодателе в соответствии с частью 4 статьи 12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w:t>
      </w:r>
      <w:proofErr w:type="gramEnd"/>
      <w:r>
        <w:rPr>
          <w:sz w:val="23"/>
          <w:szCs w:val="23"/>
        </w:rPr>
        <w:t xml:space="preserve"> </w:t>
      </w:r>
      <w:proofErr w:type="gramStart"/>
      <w:r>
        <w:rPr>
          <w:sz w:val="23"/>
          <w:szCs w:val="23"/>
        </w:rPr>
        <w:t xml:space="preserve">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 </w:t>
      </w:r>
      <w:proofErr w:type="gramEnd"/>
    </w:p>
    <w:p w:rsidR="00487D81" w:rsidRDefault="00487D81" w:rsidP="00487D81">
      <w:pPr>
        <w:pStyle w:val="Default"/>
        <w:rPr>
          <w:sz w:val="23"/>
          <w:szCs w:val="23"/>
        </w:rPr>
      </w:pPr>
      <w:r>
        <w:rPr>
          <w:sz w:val="23"/>
          <w:szCs w:val="23"/>
        </w:rPr>
        <w:t xml:space="preserve">Пунктом 1 Постановления указанно, что сообщение о приеме на работу гражданина осуществляется в письменной форме. </w:t>
      </w:r>
    </w:p>
    <w:p w:rsidR="00487D81" w:rsidRDefault="00487D81" w:rsidP="00487D81">
      <w:pPr>
        <w:pStyle w:val="Default"/>
        <w:rPr>
          <w:sz w:val="23"/>
          <w:szCs w:val="23"/>
        </w:rPr>
      </w:pPr>
      <w:r>
        <w:rPr>
          <w:sz w:val="23"/>
          <w:szCs w:val="23"/>
        </w:rPr>
        <w:t xml:space="preserve">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 </w:t>
      </w:r>
    </w:p>
    <w:p w:rsidR="00591A18" w:rsidRDefault="00591A18" w:rsidP="00487D81">
      <w:pPr>
        <w:pStyle w:val="Default"/>
        <w:rPr>
          <w:sz w:val="23"/>
          <w:szCs w:val="23"/>
        </w:rPr>
      </w:pPr>
    </w:p>
    <w:p w:rsidR="00487D81" w:rsidRPr="00591A18" w:rsidRDefault="00487D81" w:rsidP="00487D81">
      <w:pPr>
        <w:pStyle w:val="Default"/>
        <w:rPr>
          <w:b/>
          <w:i/>
          <w:sz w:val="23"/>
          <w:szCs w:val="23"/>
        </w:rPr>
      </w:pPr>
      <w:r w:rsidRPr="00591A18">
        <w:rPr>
          <w:b/>
          <w:i/>
          <w:sz w:val="23"/>
          <w:szCs w:val="23"/>
        </w:rPr>
        <w:t xml:space="preserve">Статья 13. Ответственность физических лиц за </w:t>
      </w:r>
      <w:proofErr w:type="gramStart"/>
      <w:r w:rsidRPr="00591A18">
        <w:rPr>
          <w:b/>
          <w:i/>
          <w:sz w:val="23"/>
          <w:szCs w:val="23"/>
        </w:rPr>
        <w:t>коррупционные</w:t>
      </w:r>
      <w:proofErr w:type="gramEnd"/>
      <w:r w:rsidRPr="00591A18">
        <w:rPr>
          <w:b/>
          <w:i/>
          <w:sz w:val="23"/>
          <w:szCs w:val="23"/>
        </w:rPr>
        <w:t xml:space="preserve"> </w:t>
      </w:r>
    </w:p>
    <w:p w:rsidR="00487D81" w:rsidRDefault="00487D81" w:rsidP="00487D81">
      <w:pPr>
        <w:pStyle w:val="Default"/>
        <w:pageBreakBefore/>
        <w:rPr>
          <w:sz w:val="23"/>
          <w:szCs w:val="23"/>
        </w:rPr>
      </w:pPr>
      <w:r>
        <w:rPr>
          <w:sz w:val="23"/>
          <w:szCs w:val="23"/>
        </w:rPr>
        <w:lastRenderedPageBreak/>
        <w:t xml:space="preserve">правонарушения </w:t>
      </w:r>
    </w:p>
    <w:p w:rsidR="00487D81" w:rsidRDefault="00487D81" w:rsidP="00487D81">
      <w:pPr>
        <w:pStyle w:val="Default"/>
        <w:rPr>
          <w:sz w:val="23"/>
          <w:szCs w:val="23"/>
        </w:rPr>
      </w:pPr>
      <w:r>
        <w:rPr>
          <w:sz w:val="23"/>
          <w:szCs w:val="23"/>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487D81" w:rsidRDefault="00487D81" w:rsidP="00487D81">
      <w:pPr>
        <w:pStyle w:val="Default"/>
        <w:rPr>
          <w:sz w:val="23"/>
          <w:szCs w:val="23"/>
        </w:rPr>
      </w:pPr>
      <w:r>
        <w:rPr>
          <w:sz w:val="23"/>
          <w:szCs w:val="23"/>
        </w:rPr>
        <w:t xml:space="preserve">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487D81" w:rsidRPr="00591A18" w:rsidRDefault="00487D81" w:rsidP="00487D81">
      <w:pPr>
        <w:pStyle w:val="Default"/>
        <w:rPr>
          <w:b/>
          <w:i/>
          <w:sz w:val="23"/>
          <w:szCs w:val="23"/>
        </w:rPr>
      </w:pPr>
      <w:r w:rsidRPr="00591A18">
        <w:rPr>
          <w:b/>
          <w:i/>
          <w:sz w:val="23"/>
          <w:szCs w:val="23"/>
        </w:rPr>
        <w:t xml:space="preserve">Статья 13.3. Обязанность организаций принимать меры по предупреждению коррупции </w:t>
      </w:r>
    </w:p>
    <w:p w:rsidR="00487D81" w:rsidRDefault="00487D81" w:rsidP="00487D81">
      <w:pPr>
        <w:pStyle w:val="Default"/>
        <w:rPr>
          <w:sz w:val="23"/>
          <w:szCs w:val="23"/>
        </w:rPr>
      </w:pPr>
      <w:r>
        <w:rPr>
          <w:sz w:val="23"/>
          <w:szCs w:val="23"/>
        </w:rPr>
        <w:t xml:space="preserve">1. Организации обязаны разрабатывать и принимать меры по предупреждению коррупции. </w:t>
      </w:r>
    </w:p>
    <w:p w:rsidR="00487D81" w:rsidRDefault="00487D81" w:rsidP="00487D81">
      <w:pPr>
        <w:pStyle w:val="Default"/>
        <w:rPr>
          <w:sz w:val="23"/>
          <w:szCs w:val="23"/>
        </w:rPr>
      </w:pPr>
      <w:r>
        <w:rPr>
          <w:sz w:val="23"/>
          <w:szCs w:val="23"/>
        </w:rPr>
        <w:t xml:space="preserve">2. Меры по предупреждению коррупции, принимаемые в организации, могут включать: </w:t>
      </w:r>
    </w:p>
    <w:p w:rsidR="00487D81" w:rsidRDefault="00487D81" w:rsidP="00487D81">
      <w:pPr>
        <w:pStyle w:val="Default"/>
        <w:rPr>
          <w:sz w:val="23"/>
          <w:szCs w:val="23"/>
        </w:rPr>
      </w:pPr>
      <w:r>
        <w:rPr>
          <w:sz w:val="23"/>
          <w:szCs w:val="23"/>
        </w:rPr>
        <w:t xml:space="preserve">1) определение подразделений или должностных лиц, ответственных за профилактику коррупционных и иных правонарушений; </w:t>
      </w:r>
    </w:p>
    <w:p w:rsidR="00487D81" w:rsidRDefault="00487D81" w:rsidP="00487D81">
      <w:pPr>
        <w:pStyle w:val="Default"/>
        <w:rPr>
          <w:sz w:val="23"/>
          <w:szCs w:val="23"/>
        </w:rPr>
      </w:pPr>
      <w:r>
        <w:rPr>
          <w:sz w:val="23"/>
          <w:szCs w:val="23"/>
        </w:rPr>
        <w:t xml:space="preserve">2) сотрудничество организации с правоохранительными органами; </w:t>
      </w:r>
    </w:p>
    <w:p w:rsidR="00487D81" w:rsidRDefault="00487D81" w:rsidP="00487D81">
      <w:pPr>
        <w:pStyle w:val="Default"/>
        <w:rPr>
          <w:sz w:val="23"/>
          <w:szCs w:val="23"/>
        </w:rPr>
      </w:pPr>
      <w:r>
        <w:rPr>
          <w:sz w:val="23"/>
          <w:szCs w:val="23"/>
        </w:rPr>
        <w:t xml:space="preserve">3) разработку и внедрение в практику стандартов и процедур, направленных на обеспечение добросовестной работы организации; </w:t>
      </w:r>
    </w:p>
    <w:p w:rsidR="00487D81" w:rsidRDefault="00487D81" w:rsidP="00487D81">
      <w:pPr>
        <w:pStyle w:val="Default"/>
        <w:rPr>
          <w:sz w:val="23"/>
          <w:szCs w:val="23"/>
        </w:rPr>
      </w:pPr>
      <w:r>
        <w:rPr>
          <w:sz w:val="23"/>
          <w:szCs w:val="23"/>
        </w:rPr>
        <w:t xml:space="preserve">4) принятие кодекса этики и служебного поведения работников организации; </w:t>
      </w:r>
    </w:p>
    <w:p w:rsidR="00487D81" w:rsidRDefault="00487D81" w:rsidP="00487D81">
      <w:pPr>
        <w:pStyle w:val="Default"/>
        <w:rPr>
          <w:sz w:val="23"/>
          <w:szCs w:val="23"/>
        </w:rPr>
      </w:pPr>
      <w:r>
        <w:rPr>
          <w:sz w:val="23"/>
          <w:szCs w:val="23"/>
        </w:rPr>
        <w:t xml:space="preserve">5) предотвращение и урегулирование конфликта интересов; </w:t>
      </w:r>
    </w:p>
    <w:p w:rsidR="00487D81" w:rsidRDefault="00487D81" w:rsidP="00487D81">
      <w:pPr>
        <w:pStyle w:val="Default"/>
        <w:rPr>
          <w:sz w:val="23"/>
          <w:szCs w:val="23"/>
        </w:rPr>
      </w:pPr>
      <w:r>
        <w:rPr>
          <w:sz w:val="23"/>
          <w:szCs w:val="23"/>
        </w:rPr>
        <w:t xml:space="preserve">6) недопущение составления неофициальной отчетности и использования поддельных документов. </w:t>
      </w:r>
    </w:p>
    <w:p w:rsidR="00487D81" w:rsidRPr="00591A18" w:rsidRDefault="00487D81" w:rsidP="00487D81">
      <w:pPr>
        <w:pStyle w:val="Default"/>
        <w:rPr>
          <w:b/>
          <w:i/>
          <w:sz w:val="23"/>
          <w:szCs w:val="23"/>
        </w:rPr>
      </w:pPr>
      <w:r w:rsidRPr="00591A18">
        <w:rPr>
          <w:b/>
          <w:i/>
          <w:sz w:val="23"/>
          <w:szCs w:val="23"/>
        </w:rPr>
        <w:t xml:space="preserve">Статья 14. Ответственность юридических лиц за коррупционные правонарушения </w:t>
      </w:r>
    </w:p>
    <w:p w:rsidR="00487D81" w:rsidRDefault="00487D81" w:rsidP="00487D81">
      <w:pPr>
        <w:pStyle w:val="Default"/>
        <w:rPr>
          <w:sz w:val="23"/>
          <w:szCs w:val="23"/>
        </w:rPr>
      </w:pPr>
      <w:r>
        <w:rPr>
          <w:sz w:val="23"/>
          <w:szCs w:val="23"/>
        </w:rPr>
        <w:t>1. В случае</w:t>
      </w:r>
      <w:proofErr w:type="gramStart"/>
      <w:r>
        <w:rPr>
          <w:sz w:val="23"/>
          <w:szCs w:val="23"/>
        </w:rPr>
        <w:t>,</w:t>
      </w:r>
      <w:proofErr w:type="gramEnd"/>
      <w:r>
        <w:rPr>
          <w:sz w:val="23"/>
          <w:szCs w:val="23"/>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87D81" w:rsidRDefault="00487D81" w:rsidP="00487D81">
      <w:pPr>
        <w:pStyle w:val="Default"/>
        <w:rPr>
          <w:sz w:val="23"/>
          <w:szCs w:val="23"/>
        </w:rPr>
      </w:pPr>
      <w:r>
        <w:rPr>
          <w:sz w:val="23"/>
          <w:szCs w:val="23"/>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rsidR="00487D81" w:rsidRDefault="00487D81" w:rsidP="00487D81">
      <w:pPr>
        <w:pStyle w:val="Default"/>
        <w:rPr>
          <w:sz w:val="23"/>
          <w:szCs w:val="23"/>
        </w:rPr>
      </w:pPr>
      <w:r>
        <w:rPr>
          <w:sz w:val="23"/>
          <w:szCs w:val="23"/>
        </w:rPr>
        <w:t xml:space="preserve">3. Положения настоящей статьи распространяются на иностранные юридические лица в случаях, предусмотренных законодательством Российской Федерации. </w:t>
      </w:r>
    </w:p>
    <w:p w:rsidR="00487D81" w:rsidRDefault="00487D81" w:rsidP="00487D81">
      <w:pPr>
        <w:pStyle w:val="Default"/>
        <w:rPr>
          <w:sz w:val="23"/>
          <w:szCs w:val="23"/>
        </w:rPr>
      </w:pPr>
      <w:r>
        <w:rPr>
          <w:b/>
          <w:bCs/>
          <w:sz w:val="23"/>
          <w:szCs w:val="23"/>
        </w:rPr>
        <w:t xml:space="preserve">Трудовой кодекс Российской Федерации </w:t>
      </w:r>
    </w:p>
    <w:p w:rsidR="00487D81" w:rsidRPr="00591A18" w:rsidRDefault="00487D81" w:rsidP="00487D81">
      <w:pPr>
        <w:pStyle w:val="Default"/>
        <w:rPr>
          <w:b/>
          <w:i/>
          <w:sz w:val="23"/>
          <w:szCs w:val="23"/>
        </w:rPr>
      </w:pPr>
      <w:r w:rsidRPr="00591A18">
        <w:rPr>
          <w:b/>
          <w:i/>
          <w:sz w:val="23"/>
          <w:szCs w:val="23"/>
        </w:rPr>
        <w:t xml:space="preserve">Статья 64.1 Трудового кодекса Российской Федерации (далее - ТК РФ) </w:t>
      </w:r>
    </w:p>
    <w:p w:rsidR="00487D81" w:rsidRDefault="00487D81" w:rsidP="00487D81">
      <w:pPr>
        <w:pStyle w:val="Default"/>
        <w:rPr>
          <w:sz w:val="23"/>
          <w:szCs w:val="23"/>
        </w:rPr>
      </w:pPr>
      <w:proofErr w:type="gramStart"/>
      <w:r>
        <w:rPr>
          <w:sz w:val="23"/>
          <w:szCs w:val="23"/>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Pr>
          <w:sz w:val="23"/>
          <w:szCs w:val="23"/>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p>
    <w:p w:rsidR="00487D81" w:rsidRDefault="00487D81" w:rsidP="00487D81">
      <w:pPr>
        <w:pStyle w:val="Default"/>
        <w:rPr>
          <w:sz w:val="23"/>
          <w:szCs w:val="23"/>
        </w:rPr>
      </w:pPr>
      <w:r>
        <w:rPr>
          <w:sz w:val="23"/>
          <w:szCs w:val="23"/>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 </w:t>
      </w:r>
    </w:p>
    <w:p w:rsidR="00487D81" w:rsidRDefault="00487D81" w:rsidP="00487D81">
      <w:pPr>
        <w:pStyle w:val="Default"/>
        <w:rPr>
          <w:sz w:val="23"/>
          <w:szCs w:val="23"/>
        </w:rPr>
      </w:pPr>
      <w:proofErr w:type="gramStart"/>
      <w:r>
        <w:rPr>
          <w:sz w:val="23"/>
          <w:szCs w:val="23"/>
        </w:rPr>
        <w:lastRenderedPageBreak/>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Pr>
          <w:sz w:val="23"/>
          <w:szCs w:val="23"/>
        </w:rPr>
        <w:t xml:space="preserve"> Российской Федерации. </w:t>
      </w:r>
    </w:p>
    <w:p w:rsidR="00487D81" w:rsidRDefault="00487D81" w:rsidP="00591A18">
      <w:pPr>
        <w:pStyle w:val="Default"/>
        <w:rPr>
          <w:sz w:val="23"/>
          <w:szCs w:val="23"/>
        </w:rPr>
      </w:pPr>
      <w:proofErr w:type="gramStart"/>
      <w:r>
        <w:rPr>
          <w:sz w:val="23"/>
          <w:szCs w:val="23"/>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w:t>
      </w:r>
      <w:proofErr w:type="gramEnd"/>
      <w:r>
        <w:rPr>
          <w:sz w:val="23"/>
          <w:szCs w:val="23"/>
        </w:rPr>
        <w:t xml:space="preserve"> актами Российской Федерации, установлены особенности привлечения к дисциплинарной ответственности. </w:t>
      </w:r>
    </w:p>
    <w:p w:rsidR="00487D81" w:rsidRDefault="00487D81" w:rsidP="00487D81">
      <w:pPr>
        <w:pStyle w:val="Default"/>
        <w:rPr>
          <w:sz w:val="23"/>
          <w:szCs w:val="23"/>
        </w:rPr>
      </w:pPr>
      <w:r>
        <w:rPr>
          <w:sz w:val="23"/>
          <w:szCs w:val="23"/>
        </w:rPr>
        <w:t xml:space="preserve">За невыполнение требований и (или) нарушение запретов, установленных Федеральным законом N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 </w:t>
      </w:r>
    </w:p>
    <w:p w:rsidR="00487D81" w:rsidRDefault="00487D81" w:rsidP="00487D81">
      <w:pPr>
        <w:pStyle w:val="Default"/>
        <w:rPr>
          <w:sz w:val="23"/>
          <w:szCs w:val="23"/>
        </w:rPr>
      </w:pPr>
      <w:r>
        <w:rPr>
          <w:sz w:val="23"/>
          <w:szCs w:val="23"/>
        </w:rPr>
        <w:t xml:space="preserve">1) непринятия работником мер по предотвращению или урегулированию конфликта интересов, стороной которого он является; </w:t>
      </w:r>
    </w:p>
    <w:p w:rsidR="00487D81" w:rsidRDefault="00487D81" w:rsidP="00487D81">
      <w:pPr>
        <w:pStyle w:val="Default"/>
        <w:rPr>
          <w:sz w:val="23"/>
          <w:szCs w:val="23"/>
        </w:rPr>
      </w:pPr>
      <w:r>
        <w:rPr>
          <w:sz w:val="23"/>
          <w:szCs w:val="23"/>
        </w:rP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 </w:t>
      </w:r>
    </w:p>
    <w:p w:rsidR="00487D81" w:rsidRDefault="00487D81" w:rsidP="00487D81">
      <w:pPr>
        <w:pStyle w:val="Default"/>
        <w:rPr>
          <w:sz w:val="23"/>
          <w:szCs w:val="23"/>
        </w:rPr>
      </w:pPr>
      <w:r>
        <w:rPr>
          <w:sz w:val="23"/>
          <w:szCs w:val="23"/>
        </w:rPr>
        <w:t xml:space="preserve">С 19 мая 2013 г. расширен перечень требований, за нарушение которых трудовой </w:t>
      </w:r>
      <w:proofErr w:type="gramStart"/>
      <w:r>
        <w:rPr>
          <w:sz w:val="23"/>
          <w:szCs w:val="23"/>
        </w:rPr>
        <w:t>договор</w:t>
      </w:r>
      <w:proofErr w:type="gramEnd"/>
      <w:r>
        <w:rPr>
          <w:sz w:val="23"/>
          <w:szCs w:val="23"/>
        </w:rPr>
        <w:t xml:space="preserve"> может быть расторгнут по инициативе работодателя в соответствии с пунктом 7.1 части 1 статьи 81 ТК РФ (статья 11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 </w:t>
      </w:r>
    </w:p>
    <w:p w:rsidR="00487D81" w:rsidRDefault="00487D81" w:rsidP="00487D81">
      <w:pPr>
        <w:pStyle w:val="Default"/>
        <w:rPr>
          <w:sz w:val="23"/>
          <w:szCs w:val="23"/>
        </w:rPr>
      </w:pPr>
      <w:r>
        <w:rPr>
          <w:sz w:val="23"/>
          <w:szCs w:val="23"/>
        </w:rPr>
        <w:t xml:space="preserve">- имеют счета (вклады) в иностранных банках, расположенных за пределами Российской Федерации; </w:t>
      </w:r>
    </w:p>
    <w:p w:rsidR="00487D81" w:rsidRDefault="00487D81" w:rsidP="00487D81">
      <w:pPr>
        <w:pStyle w:val="Default"/>
        <w:rPr>
          <w:sz w:val="23"/>
          <w:szCs w:val="23"/>
        </w:rPr>
      </w:pPr>
      <w:r>
        <w:rPr>
          <w:sz w:val="23"/>
          <w:szCs w:val="23"/>
        </w:rPr>
        <w:t xml:space="preserve">- хранят наличные денежные средства и ценности в иностранных банках, расположенных за пределами Российской Федерации; </w:t>
      </w:r>
    </w:p>
    <w:p w:rsidR="00487D81" w:rsidRDefault="00487D81" w:rsidP="00487D81">
      <w:pPr>
        <w:pStyle w:val="Default"/>
        <w:rPr>
          <w:sz w:val="23"/>
          <w:szCs w:val="23"/>
        </w:rPr>
      </w:pPr>
      <w:r>
        <w:rPr>
          <w:sz w:val="23"/>
          <w:szCs w:val="23"/>
        </w:rPr>
        <w:t xml:space="preserve">- владеют и (или) пользуются иностранными финансовыми инструментами. </w:t>
      </w:r>
    </w:p>
    <w:p w:rsidR="00487D81" w:rsidRDefault="00487D81" w:rsidP="00487D81">
      <w:pPr>
        <w:pStyle w:val="Default"/>
        <w:rPr>
          <w:sz w:val="23"/>
          <w:szCs w:val="23"/>
        </w:rPr>
      </w:pPr>
      <w:r>
        <w:rPr>
          <w:sz w:val="23"/>
          <w:szCs w:val="23"/>
        </w:rPr>
        <w:t xml:space="preserve">Приведенные нормы действуют по отношению к следующим лицам: </w:t>
      </w:r>
    </w:p>
    <w:p w:rsidR="00487D81" w:rsidRDefault="00487D81" w:rsidP="00487D81">
      <w:pPr>
        <w:pStyle w:val="Default"/>
        <w:rPr>
          <w:sz w:val="23"/>
          <w:szCs w:val="23"/>
        </w:rPr>
      </w:pPr>
      <w:r>
        <w:rPr>
          <w:sz w:val="23"/>
          <w:szCs w:val="23"/>
        </w:rPr>
        <w:t xml:space="preserve">-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 закона N 273-ФЗ, статья 349.1 ТК РФ); </w:t>
      </w:r>
    </w:p>
    <w:p w:rsidR="00487D81" w:rsidRDefault="00487D81" w:rsidP="00487D81">
      <w:pPr>
        <w:pStyle w:val="Default"/>
        <w:rPr>
          <w:sz w:val="23"/>
          <w:szCs w:val="23"/>
        </w:rPr>
      </w:pPr>
      <w:proofErr w:type="gramStart"/>
      <w:r>
        <w:rPr>
          <w:sz w:val="23"/>
          <w:szCs w:val="23"/>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(подпункт "ж" пункта 1 части 1 статьи 7.1, пункт 2 части 1 статьи 7.1, часть 3 статьи 7.1 Федерального</w:t>
      </w:r>
      <w:proofErr w:type="gramEnd"/>
      <w:r>
        <w:rPr>
          <w:sz w:val="23"/>
          <w:szCs w:val="23"/>
        </w:rPr>
        <w:t xml:space="preserve"> закона N 273-ФЗ, статья 349.2 ТК РФ). </w:t>
      </w:r>
    </w:p>
    <w:p w:rsidR="00487D81" w:rsidRDefault="00487D81" w:rsidP="00487D81">
      <w:pPr>
        <w:pStyle w:val="Default"/>
        <w:rPr>
          <w:sz w:val="23"/>
          <w:szCs w:val="23"/>
        </w:rPr>
      </w:pPr>
      <w:r>
        <w:rPr>
          <w:sz w:val="23"/>
          <w:szCs w:val="23"/>
        </w:rPr>
        <w:t xml:space="preserve">_____________________________ </w:t>
      </w:r>
    </w:p>
    <w:p w:rsidR="00487D81" w:rsidRDefault="00487D81" w:rsidP="00487D81">
      <w:pPr>
        <w:pStyle w:val="Default"/>
        <w:rPr>
          <w:sz w:val="23"/>
          <w:szCs w:val="23"/>
        </w:rPr>
      </w:pPr>
      <w:r>
        <w:rPr>
          <w:sz w:val="23"/>
          <w:szCs w:val="23"/>
        </w:rPr>
        <w:t xml:space="preserve">* Положения нормативных правовых актов приведены по состоянию на </w:t>
      </w:r>
      <w:r w:rsidR="00643937">
        <w:rPr>
          <w:sz w:val="23"/>
          <w:szCs w:val="23"/>
        </w:rPr>
        <w:t>30 июля</w:t>
      </w:r>
      <w:r>
        <w:rPr>
          <w:sz w:val="23"/>
          <w:szCs w:val="23"/>
        </w:rPr>
        <w:t xml:space="preserve"> 201</w:t>
      </w:r>
      <w:r w:rsidR="00643937">
        <w:rPr>
          <w:sz w:val="23"/>
          <w:szCs w:val="23"/>
        </w:rPr>
        <w:t>8</w:t>
      </w:r>
      <w:r>
        <w:rPr>
          <w:sz w:val="23"/>
          <w:szCs w:val="23"/>
        </w:rPr>
        <w:t xml:space="preserve">. </w:t>
      </w:r>
    </w:p>
    <w:p w:rsidR="00487D81" w:rsidRDefault="00487D81" w:rsidP="00487D81">
      <w:pPr>
        <w:pStyle w:val="Default"/>
        <w:rPr>
          <w:sz w:val="23"/>
          <w:szCs w:val="23"/>
        </w:rPr>
      </w:pPr>
      <w:r>
        <w:rPr>
          <w:sz w:val="23"/>
          <w:szCs w:val="23"/>
        </w:rPr>
        <w:lastRenderedPageBreak/>
        <w:t xml:space="preserve">** Постановление Пленума Верховного Суда Российской Федерации от 9 июля 2013 г. N 24 "О судебной практике по делам о взяточничестве и об иных коррупционных преступлениях" </w:t>
      </w:r>
    </w:p>
    <w:p w:rsidR="00C70C66" w:rsidRDefault="00487D81" w:rsidP="00487D81">
      <w:r>
        <w:rPr>
          <w:sz w:val="23"/>
          <w:szCs w:val="23"/>
        </w:rPr>
        <w:t>*** 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sectPr w:rsidR="00C70C66" w:rsidSect="00C70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D81"/>
    <w:rsid w:val="00487D81"/>
    <w:rsid w:val="004E59CD"/>
    <w:rsid w:val="00591A18"/>
    <w:rsid w:val="00643937"/>
    <w:rsid w:val="00676A77"/>
    <w:rsid w:val="007667C5"/>
    <w:rsid w:val="00797301"/>
    <w:rsid w:val="008E4410"/>
    <w:rsid w:val="00966FC0"/>
    <w:rsid w:val="00A27C8A"/>
    <w:rsid w:val="00C70C66"/>
    <w:rsid w:val="00DD50CF"/>
    <w:rsid w:val="00DE13BB"/>
    <w:rsid w:val="00FE6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C0"/>
    <w:rPr>
      <w:rFonts w:ascii="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6FC0"/>
    <w:rPr>
      <w:rFonts w:ascii="Arial Unicode MS" w:hAnsi="Arial Unicode MS" w:cs="Arial Unicode MS"/>
      <w:color w:val="000000"/>
      <w:sz w:val="24"/>
      <w:szCs w:val="24"/>
    </w:rPr>
  </w:style>
  <w:style w:type="paragraph" w:customStyle="1" w:styleId="Default">
    <w:name w:val="Default"/>
    <w:rsid w:val="00487D8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2076</Words>
  <Characters>11839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2018-07-27T08:37:00Z</dcterms:created>
  <dcterms:modified xsi:type="dcterms:W3CDTF">2018-07-27T08:56:00Z</dcterms:modified>
</cp:coreProperties>
</file>