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7" w:rsidRPr="005149A7" w:rsidRDefault="005149A7" w:rsidP="005149A7">
      <w:pPr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lang w:eastAsia="ru-RU"/>
        </w:rPr>
      </w:pPr>
      <w:r w:rsidRPr="005149A7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>ОБ УТВЕРЖДЕНИИ НОРМАТИВОВ ОБЕСПЕЧЕНИЯ ПЛОЩАДЬЮ ЖИЛЫХ ПОМЕЩЕНИЙ ПРИ ПРЕДОСТАВЛЕНИИ СОЦИАЛЬНЫХ УСЛУГ ОРГАНИЗАЦИЯМИ СОЦИАЛЬНОГО ОБСЛУЖИВАНИЯ НОВГОРОДСКОЙ ОБЛАСТИ (с изменениями на: 12.05.2016)</w:t>
      </w:r>
    </w:p>
    <w:p w:rsidR="005149A7" w:rsidRPr="005149A7" w:rsidRDefault="005149A7" w:rsidP="005149A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t> </w:t>
      </w: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br/>
        <w:t>ПРАВИТЕЛЬСТВО НОВГОРОДСКОЙ ОБЛАСТИ</w:t>
      </w:r>
    </w:p>
    <w:p w:rsidR="005149A7" w:rsidRPr="005149A7" w:rsidRDefault="005149A7" w:rsidP="005149A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t>ПОСТАНОВЛЕНИЕ</w:t>
      </w:r>
    </w:p>
    <w:p w:rsidR="005149A7" w:rsidRPr="005149A7" w:rsidRDefault="005149A7" w:rsidP="005149A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t>от 22 октября 2014 года N 520</w:t>
      </w:r>
    </w:p>
    <w:p w:rsidR="005149A7" w:rsidRPr="005149A7" w:rsidRDefault="005149A7" w:rsidP="005149A7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t>ОБ УТВЕРЖДЕНИИ НОРМАТИВОВ ОБЕСПЕЧЕНИЯ ПЛОЩАДЬЮ ЖИЛЫХ ПОМЕЩЕНИЙ ПРИ ПРЕДОСТАВЛЕНИИ СОЦИАЛЬНЫХ УСЛУГ ОРГАНИЗАЦИЯМИ СОЦИАЛЬНОГО ОБСЛУЖИВАНИЯ НОВГОРОДСКОЙ ОБЛАСТИ</w:t>
      </w:r>
    </w:p>
    <w:p w:rsidR="005149A7" w:rsidRPr="005149A7" w:rsidRDefault="005149A7" w:rsidP="005149A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5149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12.05.2016 N 177</w:t>
        </w:r>
      </w:hyperlink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7" w:rsidRPr="005149A7" w:rsidRDefault="005149A7" w:rsidP="005149A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5149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" w:history="1">
        <w:r w:rsidRPr="005149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Новгородской области постановляет: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нормативы обеспечения площадью жилых помещений при предоставлении социальных услуг организациями социального обслуживания Новгородской области.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вступает в силу с 1 января 2015 года.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газете "Новгородские ведомости".</w:t>
      </w:r>
    </w:p>
    <w:p w:rsidR="005149A7" w:rsidRPr="005149A7" w:rsidRDefault="005149A7" w:rsidP="005149A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Новгородской области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5149A7" w:rsidRPr="005149A7" w:rsidRDefault="005149A7" w:rsidP="005149A7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149A7">
        <w:rPr>
          <w:rFonts w:ascii="Arial" w:eastAsia="Times New Roman" w:hAnsi="Arial" w:cs="Arial"/>
          <w:color w:val="3C3C3C"/>
          <w:spacing w:val="2"/>
          <w:lang w:eastAsia="ru-RU"/>
        </w:rPr>
        <w:t>НОРМАТИВЫ ОБЕСПЕЧЕНИЯ ПЛОЩАДЬЮ ЖИЛЫХ ПОМЕЩЕНИЙ ПРИ ПРЕДОСТАВЛЕНИИ СОЦИАЛЬНЫХ УСЛУГ ОРГАНИЗАЦИЯМИ СОЦИАЛЬНОГО ОБСЛУЖИВАНИЯ НОВГОРОДСКОЙ ОБЛАСТИ</w:t>
      </w:r>
    </w:p>
    <w:p w:rsidR="005149A7" w:rsidRPr="005149A7" w:rsidRDefault="005149A7" w:rsidP="005149A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22.10.2014 N 520</w:t>
      </w:r>
    </w:p>
    <w:p w:rsidR="005149A7" w:rsidRPr="005149A7" w:rsidRDefault="005149A7" w:rsidP="005149A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5149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12.05.2016 N 177</w:t>
        </w:r>
      </w:hyperlink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881"/>
        <w:gridCol w:w="3296"/>
      </w:tblGrid>
      <w:tr w:rsidR="005149A7" w:rsidRPr="005149A7" w:rsidTr="005149A7">
        <w:trPr>
          <w:trHeight w:val="15"/>
        </w:trPr>
        <w:tc>
          <w:tcPr>
            <w:tcW w:w="554" w:type="dxa"/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6283" w:type="dxa"/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511" w:type="dxa"/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sz w:val="2"/>
                <w:lang w:eastAsia="ru-RU"/>
              </w:rPr>
            </w:pP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Организация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Норматив обеспечения площадью жилых помещений (кв. м на одного человека), не менее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Социальный приют, социально-реабилитационный центр для </w:t>
            </w: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4,5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(п. 1 в ред. </w:t>
            </w:r>
            <w:hyperlink r:id="rId8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Постановления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детей, реабилитационный центр для детей и подростков с ограниченными возможностями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(п. 2 в ред. </w:t>
            </w:r>
            <w:hyperlink r:id="rId9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Постановления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 населения: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детей до 18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за исключением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(п. 3 в ред. </w:t>
            </w:r>
            <w:hyperlink r:id="rId10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Постановления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Дом-интернат, в том числе малой вместимости, для престарелых и инвалидов, дом-интернат для ветеранов войны и труда, центр социального обслуживания населения: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за исключением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(п. 4 в ред. </w:t>
            </w:r>
            <w:hyperlink r:id="rId11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Постановления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Психоневрологический интернат: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за исключением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(п. 5 в ред. </w:t>
            </w:r>
            <w:hyperlink r:id="rId12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Постановления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Центр социальной адаптации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Кризисный центр помощи женщинам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Иные организации, осуществляющие стационарное социальное обслуживание: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детей до 18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за исключением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5149A7" w:rsidRPr="005149A7" w:rsidTr="005149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для граждан пожилого возраста и инвалидов, находящихся на постельном режиме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49A7" w:rsidRPr="005149A7" w:rsidTr="005149A7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9A7" w:rsidRPr="005149A7" w:rsidRDefault="005149A7" w:rsidP="005149A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(п. 8 </w:t>
            </w:r>
            <w:proofErr w:type="gramStart"/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3" w:history="1">
              <w:r w:rsidRPr="005149A7">
                <w:rPr>
                  <w:rFonts w:eastAsia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Новгородской области от 12.05.2016 N 177</w:t>
              </w:r>
            </w:hyperlink>
            <w:r w:rsidRPr="005149A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926FCC" w:rsidRDefault="00926FCC"/>
    <w:sectPr w:rsidR="00926FCC" w:rsidSect="005149A7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A7"/>
    <w:rsid w:val="000F6D9B"/>
    <w:rsid w:val="005149A7"/>
    <w:rsid w:val="00926FCC"/>
    <w:rsid w:val="00C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5149A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49A7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9A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9A7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49A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149A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14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87287" TargetMode="External"/><Relationship Id="rId13" Type="http://schemas.openxmlformats.org/officeDocument/2006/relationships/hyperlink" Target="http://docs.cntd.ru/document/438887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8887287" TargetMode="External"/><Relationship Id="rId12" Type="http://schemas.openxmlformats.org/officeDocument/2006/relationships/hyperlink" Target="http://docs.cntd.ru/document/438887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1714059" TargetMode="External"/><Relationship Id="rId11" Type="http://schemas.openxmlformats.org/officeDocument/2006/relationships/hyperlink" Target="http://docs.cntd.ru/document/438887287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38887287" TargetMode="External"/><Relationship Id="rId4" Type="http://schemas.openxmlformats.org/officeDocument/2006/relationships/hyperlink" Target="http://docs.cntd.ru/document/438887287" TargetMode="External"/><Relationship Id="rId9" Type="http://schemas.openxmlformats.org/officeDocument/2006/relationships/hyperlink" Target="http://docs.cntd.ru/document/4388872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2018-10-01T12:15:00Z</dcterms:created>
  <dcterms:modified xsi:type="dcterms:W3CDTF">2018-10-01T12:16:00Z</dcterms:modified>
</cp:coreProperties>
</file>